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Дело №</w:t>
      </w:r>
      <w:r>
        <w:rPr>
          <w:rFonts w:ascii="Times New Roman" w:eastAsia="Times New Roman" w:hAnsi="Times New Roman" w:cs="Times New Roman"/>
          <w:sz w:val="26"/>
          <w:szCs w:val="26"/>
        </w:rPr>
        <w:t>5-</w:t>
      </w:r>
      <w:r>
        <w:rPr>
          <w:rFonts w:ascii="Times New Roman" w:eastAsia="Times New Roman" w:hAnsi="Times New Roman" w:cs="Times New Roman"/>
          <w:sz w:val="26"/>
          <w:szCs w:val="26"/>
        </w:rPr>
        <w:t>660</w:t>
      </w:r>
      <w:r>
        <w:rPr>
          <w:rFonts w:ascii="Times New Roman" w:eastAsia="Times New Roman" w:hAnsi="Times New Roman" w:cs="Times New Roman"/>
          <w:sz w:val="26"/>
          <w:szCs w:val="26"/>
        </w:rPr>
        <w:t>-2803</w:t>
      </w:r>
      <w:r>
        <w:rPr>
          <w:rFonts w:ascii="Times New Roman" w:eastAsia="Times New Roman" w:hAnsi="Times New Roman" w:cs="Times New Roman"/>
          <w:sz w:val="26"/>
          <w:szCs w:val="26"/>
        </w:rPr>
        <w:t>/</w:t>
      </w:r>
      <w:r>
        <w:rPr>
          <w:rFonts w:ascii="Times New Roman" w:eastAsia="Times New Roman" w:hAnsi="Times New Roman" w:cs="Times New Roman"/>
          <w:sz w:val="26"/>
          <w:szCs w:val="26"/>
        </w:rPr>
        <w:t>2025</w:t>
      </w:r>
    </w:p>
    <w:p>
      <w:pPr>
        <w:spacing w:before="0" w:after="0"/>
        <w:ind w:right="424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pacing w:val="34"/>
          <w:sz w:val="26"/>
          <w:szCs w:val="26"/>
        </w:rPr>
        <w:t>ПОСТАНОВЛЕНИЕ</w:t>
      </w:r>
    </w:p>
    <w:p>
      <w:pPr>
        <w:spacing w:before="0" w:after="0"/>
        <w:ind w:right="424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6"/>
          <w:szCs w:val="26"/>
        </w:rPr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795"/>
        <w:gridCol w:w="4781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адрес</w:t>
            </w:r>
          </w:p>
        </w:tc>
        <w:tc>
          <w:tcPr>
            <w:tcW w:w="5069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right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</w:t>
            </w:r>
            <w:r>
              <w:rPr>
                <w:rStyle w:val="cat-Dategrp-6rplc-1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дата</w:t>
            </w:r>
          </w:p>
        </w:tc>
      </w:tr>
    </w:tbl>
    <w:p>
      <w:pPr>
        <w:spacing w:before="0" w:after="0"/>
        <w:ind w:firstLine="720"/>
        <w:jc w:val="both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>ровой судья судебного участка №3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Ханты-Мансийского судебного района </w:t>
      </w:r>
      <w:r>
        <w:rPr>
          <w:rStyle w:val="cat-Addressgrp-1rplc-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17rplc-3"/>
          <w:rFonts w:ascii="Times New Roman" w:eastAsia="Times New Roman" w:hAnsi="Times New Roman" w:cs="Times New Roman"/>
          <w:sz w:val="26"/>
          <w:szCs w:val="26"/>
        </w:rPr>
        <w:t>фио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рассмотрев в открытом судебном заседании в помещении мирового судьи судебного участка №3 Ханты-Мансийского судебного района дело об административном правонарушении, возбужденное по ч.1 ст.15.33.2 КоАП РФ в отношении должностного лица –</w:t>
      </w:r>
      <w:r>
        <w:rPr>
          <w:rFonts w:ascii="Times New Roman" w:eastAsia="Times New Roman" w:hAnsi="Times New Roman" w:cs="Times New Roman"/>
          <w:sz w:val="26"/>
          <w:szCs w:val="26"/>
        </w:rPr>
        <w:t>директора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OrganizationNamegrp-24rplc-4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18rplc-5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31rplc-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23rplc-7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>, проживаю</w:t>
      </w:r>
      <w:r>
        <w:rPr>
          <w:rFonts w:ascii="Times New Roman" w:eastAsia="Times New Roman" w:hAnsi="Times New Roman" w:cs="Times New Roman"/>
          <w:sz w:val="26"/>
          <w:szCs w:val="26"/>
        </w:rPr>
        <w:t>щей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адресу: </w:t>
      </w:r>
      <w:r>
        <w:rPr>
          <w:rStyle w:val="cat-Addressgrp-2rplc-8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зарегистрированной по адресу: </w:t>
      </w:r>
      <w:r>
        <w:rPr>
          <w:rStyle w:val="cat-Addressgrp-3rplc-9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, сведений о привлечении к административной ответственности не представлен</w:t>
      </w:r>
      <w:r>
        <w:rPr>
          <w:rFonts w:ascii="Times New Roman" w:eastAsia="Times New Roman" w:hAnsi="Times New Roman" w:cs="Times New Roman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pacing w:val="38"/>
          <w:sz w:val="26"/>
          <w:szCs w:val="26"/>
        </w:rPr>
        <w:t>у с т а н о в и л</w:t>
      </w:r>
      <w:r>
        <w:rPr>
          <w:rFonts w:ascii="Times New Roman" w:eastAsia="Times New Roman" w:hAnsi="Times New Roman" w:cs="Times New Roman"/>
          <w:spacing w:val="38"/>
          <w:sz w:val="26"/>
          <w:szCs w:val="26"/>
        </w:rPr>
        <w:t>:</w:t>
      </w:r>
    </w:p>
    <w:p>
      <w:pPr>
        <w:spacing w:before="0" w:after="0"/>
        <w:ind w:firstLine="720"/>
        <w:jc w:val="both"/>
        <w:rPr>
          <w:sz w:val="26"/>
          <w:szCs w:val="26"/>
        </w:rPr>
      </w:pP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Style w:val="cat-Dategrp-8rplc-10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Style w:val="cat-Timegrp-26rplc-11"/>
          <w:rFonts w:ascii="Times New Roman" w:eastAsia="Times New Roman" w:hAnsi="Times New Roman" w:cs="Times New Roman"/>
          <w:sz w:val="26"/>
          <w:szCs w:val="26"/>
        </w:rPr>
        <w:t>время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19rplc-12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являясь </w:t>
      </w:r>
      <w:r>
        <w:rPr>
          <w:rFonts w:ascii="Times New Roman" w:eastAsia="Times New Roman" w:hAnsi="Times New Roman" w:cs="Times New Roman"/>
          <w:sz w:val="26"/>
          <w:szCs w:val="26"/>
        </w:rPr>
        <w:t>директором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OrganizationNamegrp-24rplc-13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исполняя свои обязанности </w:t>
      </w:r>
      <w:r>
        <w:rPr>
          <w:rFonts w:ascii="Times New Roman" w:eastAsia="Times New Roman" w:hAnsi="Times New Roman" w:cs="Times New Roman"/>
          <w:sz w:val="26"/>
          <w:szCs w:val="26"/>
        </w:rPr>
        <w:t>по месту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регистрации юридического лица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r>
        <w:rPr>
          <w:rStyle w:val="cat-Addressgrp-4rplc-14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помещ.1001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вследствие ненадлежащего исполнения </w:t>
      </w:r>
      <w:r>
        <w:rPr>
          <w:rFonts w:ascii="Times New Roman" w:eastAsia="Times New Roman" w:hAnsi="Times New Roman" w:cs="Times New Roman"/>
          <w:sz w:val="26"/>
          <w:szCs w:val="26"/>
        </w:rPr>
        <w:t>своих должностных обязанностей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руководителя </w:t>
      </w:r>
      <w:r>
        <w:rPr>
          <w:rFonts w:ascii="Times New Roman" w:eastAsia="Times New Roman" w:hAnsi="Times New Roman" w:cs="Times New Roman"/>
          <w:sz w:val="26"/>
          <w:szCs w:val="26"/>
        </w:rPr>
        <w:t>Общества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нарушение </w:t>
      </w:r>
      <w:r>
        <w:rPr>
          <w:rFonts w:ascii="Times New Roman" w:eastAsia="Times New Roman" w:hAnsi="Times New Roman" w:cs="Times New Roman"/>
          <w:sz w:val="26"/>
          <w:szCs w:val="26"/>
        </w:rPr>
        <w:t>пп.1-3 п.2</w:t>
      </w:r>
      <w:r>
        <w:rPr>
          <w:rFonts w:ascii="Times New Roman" w:eastAsia="Times New Roman" w:hAnsi="Times New Roman" w:cs="Times New Roman"/>
          <w:sz w:val="26"/>
          <w:szCs w:val="26"/>
        </w:rPr>
        <w:t>, п.3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ст.11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Федерал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ьного закона от </w:t>
      </w:r>
      <w:r>
        <w:rPr>
          <w:rStyle w:val="cat-Dategrp-7rplc-15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27-ФЗ </w:t>
      </w:r>
      <w:r>
        <w:rPr>
          <w:rFonts w:ascii="Times New Roman" w:eastAsia="Times New Roman" w:hAnsi="Times New Roman" w:cs="Times New Roman"/>
          <w:sz w:val="26"/>
          <w:szCs w:val="26"/>
        </w:rPr>
        <w:t>«Об индивидуальном (персонифицированном) учете в системах обязательного пенсионного страхования и обязательного социального страхования»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раздел </w:t>
      </w:r>
      <w:r>
        <w:rPr>
          <w:rFonts w:ascii="Times New Roman" w:eastAsia="Times New Roman" w:hAnsi="Times New Roman" w:cs="Times New Roman"/>
          <w:sz w:val="26"/>
          <w:szCs w:val="26"/>
        </w:rPr>
        <w:t>IV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под</w:t>
      </w:r>
      <w:r>
        <w:rPr>
          <w:rFonts w:ascii="Times New Roman" w:eastAsia="Times New Roman" w:hAnsi="Times New Roman" w:cs="Times New Roman"/>
          <w:sz w:val="26"/>
          <w:szCs w:val="26"/>
        </w:rPr>
        <w:t>п.41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Инструкции «О порядке ведения индивидуального (персонифицированного) учета сведений о зарегистрированных лицах» от </w:t>
      </w:r>
      <w:r>
        <w:rPr>
          <w:rStyle w:val="cat-Dategrp-9rplc-16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sz w:val="26"/>
          <w:szCs w:val="26"/>
        </w:rPr>
        <w:t>256н,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не представил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Отделение Фонда пенсионного и социального страхования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</w:t>
      </w:r>
      <w:r>
        <w:rPr>
          <w:rFonts w:ascii="Times New Roman" w:eastAsia="Times New Roman" w:hAnsi="Times New Roman" w:cs="Times New Roman"/>
          <w:sz w:val="26"/>
          <w:szCs w:val="26"/>
        </w:rPr>
        <w:t>ХМАО-</w:t>
      </w:r>
      <w:r>
        <w:rPr>
          <w:rFonts w:ascii="Times New Roman" w:eastAsia="Times New Roman" w:hAnsi="Times New Roman" w:cs="Times New Roman"/>
          <w:sz w:val="26"/>
          <w:szCs w:val="26"/>
        </w:rPr>
        <w:t>Югре в установленные сроки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до 24 </w:t>
      </w:r>
      <w:r>
        <w:rPr>
          <w:rStyle w:val="cat-Timegrp-25rplc-17"/>
          <w:rFonts w:ascii="Times New Roman" w:eastAsia="Times New Roman" w:hAnsi="Times New Roman" w:cs="Times New Roman"/>
          <w:sz w:val="26"/>
          <w:szCs w:val="26"/>
        </w:rPr>
        <w:t>время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Dategrp-11rplc-18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уточненные индивидуальные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сведения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застрахованных лицах за </w:t>
      </w:r>
      <w:r>
        <w:rPr>
          <w:rStyle w:val="cat-Dategrp-10rplc-19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форме ЕФС-1 раздел 1 подраздел 1.2.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Style w:val="cat-FIOgrp-19rplc-20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помощью защитника не воспользовалась, протокол об административном правонарушении не оспаривала.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Выслушав </w:t>
      </w:r>
      <w:r>
        <w:rPr>
          <w:rStyle w:val="cat-FIOgrp-19rplc-21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, и</w:t>
      </w:r>
      <w:r>
        <w:rPr>
          <w:rFonts w:ascii="Times New Roman" w:eastAsia="Times New Roman" w:hAnsi="Times New Roman" w:cs="Times New Roman"/>
          <w:sz w:val="26"/>
          <w:szCs w:val="26"/>
        </w:rPr>
        <w:t>зучив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протокол об административном правонарушении и иные письменные материалы дела, мировой судья пришел к следующему.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</w:t>
      </w:r>
      <w:r>
        <w:rPr>
          <w:rFonts w:ascii="Times New Roman" w:eastAsia="Times New Roman" w:hAnsi="Times New Roman" w:cs="Times New Roman"/>
          <w:sz w:val="26"/>
          <w:szCs w:val="26"/>
        </w:rPr>
        <w:t>пп.1-3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п.2 ст.11 Федерального закона от </w:t>
      </w:r>
      <w:r>
        <w:rPr>
          <w:rStyle w:val="cat-Dategrp-12rplc-22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№27-ФЗ «Об индивидуальном (персонифицированном) учете в системах обязательного пенсионного страхования и обязательного социального страхования» </w:t>
      </w:r>
      <w:r>
        <w:rPr>
          <w:rFonts w:ascii="Times New Roman" w:eastAsia="Times New Roman" w:hAnsi="Times New Roman" w:cs="Times New Roman"/>
          <w:sz w:val="26"/>
          <w:szCs w:val="26"/>
        </w:rPr>
        <w:t>страхователь 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anchor="/multilink/10106192/paragraph/1840292/number/0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сведения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 документы: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страховой номер индивидуального лицевого счета; фамилию, имя и отчество; периоды работы (деятельности), в том числе, периоды работы (деятельности), включаемые в стаж для определения права на досрочное назначение пенсии или на повышение фиксированной выплаты к пенсии </w:t>
      </w:r>
      <w:r>
        <w:rPr>
          <w:rFonts w:ascii="Times New Roman" w:eastAsia="Times New Roman" w:hAnsi="Times New Roman" w:cs="Times New Roman"/>
          <w:sz w:val="26"/>
          <w:szCs w:val="26"/>
        </w:rPr>
        <w:t>(форма ЕФС-1, раздел 1, подраз</w:t>
      </w:r>
      <w:r>
        <w:rPr>
          <w:rFonts w:ascii="Times New Roman" w:eastAsia="Times New Roman" w:hAnsi="Times New Roman" w:cs="Times New Roman"/>
          <w:sz w:val="26"/>
          <w:szCs w:val="26"/>
        </w:rPr>
        <w:t>дел 1.2</w:t>
      </w:r>
      <w:r>
        <w:rPr>
          <w:rFonts w:ascii="Times New Roman" w:eastAsia="Times New Roman" w:hAnsi="Times New Roman" w:cs="Times New Roman"/>
          <w:sz w:val="26"/>
          <w:szCs w:val="26"/>
        </w:rPr>
        <w:t>).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Согласно п.3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ст.11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Федерального закона от </w:t>
      </w:r>
      <w:r>
        <w:rPr>
          <w:rStyle w:val="cat-Dategrp-12rplc-23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№27-ФЗ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указанные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сведения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представляются </w:t>
      </w:r>
      <w:r>
        <w:rPr>
          <w:rFonts w:ascii="Times New Roman" w:eastAsia="Times New Roman" w:hAnsi="Times New Roman" w:cs="Times New Roman"/>
          <w:sz w:val="26"/>
          <w:szCs w:val="26"/>
        </w:rPr>
        <w:t>страхователями по окончании календарного года не позднее 25-го числа месяца, следующего за отчетным.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разд.</w:t>
      </w:r>
      <w:r>
        <w:rPr>
          <w:rFonts w:ascii="Times New Roman" w:eastAsia="Times New Roman" w:hAnsi="Times New Roman" w:cs="Times New Roman"/>
          <w:sz w:val="26"/>
          <w:szCs w:val="26"/>
        </w:rPr>
        <w:t>IV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п.41 Инструкции «О порядке ведения индивидуального (персонифицированного) учета сведений о зарегистрированных лицах» от </w:t>
      </w:r>
      <w:r>
        <w:rPr>
          <w:rStyle w:val="cat-Dategrp-9rplc-24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№256н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при обнаружении в представленных страхователем индивидуальных сведениях ошибок и (или) их несоответствия индивидуальным сведениям, имеющимися у Фонда, а также несоответствия их формам и форматам, установленным Фондом, страхователю вручается уведомление об устранении в течение пяти рабочих дней имеющихся ошибок и несоответствий лично под расписку, или уведомление направляется по почте заказным письмом или передается в электронном виде по телекоммуникационным каналам связи.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Страхователь в течение пяти рабочих дней со дня получения уведомления территориального органа Фонда о представлении соответствующих исправлений представляет в территориальный орган Фонда уточненные индивидуальные сведения.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Style w:val="cat-Dategrp-13rplc-25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страхователю направлено уведомлением об устранении ошибок и (или) несоответствий,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 основании которого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страхователю следовало в срок до 24 </w:t>
      </w:r>
      <w:r>
        <w:rPr>
          <w:rStyle w:val="cat-Timegrp-25rplc-26"/>
          <w:rFonts w:ascii="Times New Roman" w:eastAsia="Times New Roman" w:hAnsi="Times New Roman" w:cs="Times New Roman"/>
          <w:sz w:val="26"/>
          <w:szCs w:val="26"/>
        </w:rPr>
        <w:t>время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Dategrp-11rplc-27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предоставить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уточненные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сведения </w:t>
      </w:r>
      <w:r>
        <w:rPr>
          <w:rFonts w:ascii="Times New Roman" w:eastAsia="Times New Roman" w:hAnsi="Times New Roman" w:cs="Times New Roman"/>
          <w:sz w:val="26"/>
          <w:szCs w:val="26"/>
        </w:rPr>
        <w:t>по форме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ЕФС-1, раздел 1, подраздел 1.2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 </w:t>
      </w:r>
      <w:r>
        <w:rPr>
          <w:rStyle w:val="cat-Dategrp-10rplc-28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Однако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уточненные </w:t>
      </w:r>
      <w:r>
        <w:rPr>
          <w:rFonts w:ascii="Times New Roman" w:eastAsia="Times New Roman" w:hAnsi="Times New Roman" w:cs="Times New Roman"/>
          <w:sz w:val="26"/>
          <w:szCs w:val="26"/>
        </w:rPr>
        <w:t>сведения по форм</w:t>
      </w:r>
      <w:r>
        <w:rPr>
          <w:rFonts w:ascii="Times New Roman" w:eastAsia="Times New Roman" w:hAnsi="Times New Roman" w:cs="Times New Roman"/>
          <w:sz w:val="26"/>
          <w:szCs w:val="26"/>
        </w:rPr>
        <w:t>е ЕФС-1, раздел 1, подраздел 1.2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 </w:t>
      </w:r>
      <w:r>
        <w:rPr>
          <w:rStyle w:val="cat-Dategrp-10rplc-29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страхователем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ОСФР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представлены с нарушением срока </w:t>
      </w:r>
      <w:r>
        <w:rPr>
          <w:rStyle w:val="cat-Dategrp-14rplc-30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Фактические обстоятельства дела подтверждаются исследованными судом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доказательствами, а именно</w:t>
      </w:r>
      <w:r>
        <w:rPr>
          <w:rFonts w:ascii="Times New Roman" w:eastAsia="Times New Roman" w:hAnsi="Times New Roman" w:cs="Times New Roman"/>
          <w:sz w:val="26"/>
          <w:szCs w:val="26"/>
        </w:rPr>
        <w:t>: протоколом об администрати</w:t>
      </w:r>
      <w:r>
        <w:rPr>
          <w:rFonts w:ascii="Times New Roman" w:eastAsia="Times New Roman" w:hAnsi="Times New Roman" w:cs="Times New Roman"/>
          <w:sz w:val="26"/>
          <w:szCs w:val="26"/>
        </w:rPr>
        <w:t>вном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Style w:val="cat-Dategrp-16rplc-31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копией акта о выявлении правонарушения от </w:t>
      </w:r>
      <w:r>
        <w:rPr>
          <w:rStyle w:val="cat-Dategrp-14rplc-32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Выпиской из ЕГРЮЛ в отношении </w:t>
      </w:r>
      <w:r>
        <w:rPr>
          <w:rStyle w:val="cat-OrganizationNamegrp-24rplc-33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сведениями о страховом стаже застрахованных лиц по форме ЕФС-1 раздел 1 подраздел 1.2 за </w:t>
      </w:r>
      <w:r>
        <w:rPr>
          <w:rStyle w:val="cat-Dategrp-15rplc-34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скриншотом программного обеспечения обращения от </w:t>
      </w:r>
      <w:r>
        <w:rPr>
          <w:rStyle w:val="cat-Dategrp-14rplc-35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>; копией уведомления об устранении ошибок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со ст.2.4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 учетом изложенного, 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ина </w:t>
      </w:r>
      <w:r>
        <w:rPr>
          <w:rStyle w:val="cat-FIOgrp-19rplc-36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несвоевременном предоставлении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сведений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отделение Фонда пенсионного и социального страхования по ХМАО-Югре </w:t>
      </w:r>
      <w:r>
        <w:rPr>
          <w:rFonts w:ascii="Times New Roman" w:eastAsia="Times New Roman" w:hAnsi="Times New Roman" w:cs="Times New Roman"/>
          <w:sz w:val="26"/>
          <w:szCs w:val="26"/>
        </w:rPr>
        <w:t>по форме ЕФС-1 раздел 1 подразде</w:t>
      </w:r>
      <w:r>
        <w:rPr>
          <w:rFonts w:ascii="Times New Roman" w:eastAsia="Times New Roman" w:hAnsi="Times New Roman" w:cs="Times New Roman"/>
          <w:sz w:val="26"/>
          <w:szCs w:val="26"/>
        </w:rPr>
        <w:t>л 1.2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нашла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свое подтверждение. 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Бездействие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19rplc-37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мировой судья квалифиц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ирует по ч.1 ст.15.33.2 КоАП РФ- </w:t>
      </w:r>
      <w:r>
        <w:rPr>
          <w:rFonts w:ascii="Times New Roman" w:eastAsia="Times New Roman" w:hAnsi="Times New Roman" w:cs="Times New Roman"/>
          <w:sz w:val="26"/>
          <w:szCs w:val="26"/>
        </w:rPr>
        <w:t>непредставление в установленный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anchor="/document/10106192/entry/8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законодательством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назначении наказания, мировой судья учитывает характер совершенного правонарушения, обстоятельства содеянного, сведения о личности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лица, привлекаемого к административной ответственности, </w:t>
      </w:r>
      <w:r>
        <w:rPr>
          <w:rFonts w:ascii="Times New Roman" w:eastAsia="Times New Roman" w:hAnsi="Times New Roman" w:cs="Times New Roman"/>
          <w:sz w:val="26"/>
          <w:szCs w:val="26"/>
        </w:rPr>
        <w:t>и его имущественное положение.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Смягчающим административную ответственность обстоятельством является добровольное прекращение противоправного поведения,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</w:t>
      </w:r>
      <w:r>
        <w:rPr>
          <w:rFonts w:ascii="Times New Roman" w:eastAsia="Times New Roman" w:hAnsi="Times New Roman" w:cs="Times New Roman"/>
          <w:sz w:val="26"/>
          <w:szCs w:val="26"/>
        </w:rPr>
        <w:t>тягчающих административную ответственность обстоятельств не установлено.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изложенного, руководствуясь ст.ст.23.1, 29.10 КоАП РФ, мировой судья,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pacing w:val="34"/>
          <w:sz w:val="26"/>
          <w:szCs w:val="26"/>
        </w:rPr>
        <w:t>п о с т а н о в и л</w:t>
      </w:r>
      <w:r>
        <w:rPr>
          <w:rFonts w:ascii="Times New Roman" w:eastAsia="Times New Roman" w:hAnsi="Times New Roman" w:cs="Times New Roman"/>
          <w:spacing w:val="34"/>
          <w:sz w:val="26"/>
          <w:szCs w:val="26"/>
        </w:rPr>
        <w:t xml:space="preserve">: </w:t>
      </w:r>
    </w:p>
    <w:p>
      <w:pPr>
        <w:spacing w:before="0" w:after="0"/>
        <w:ind w:firstLine="720"/>
        <w:jc w:val="center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признать должностное лицо –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директора </w:t>
      </w:r>
      <w:r>
        <w:rPr>
          <w:rStyle w:val="cat-OrganizationNamegrp-24rplc-38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20rplc-39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виновной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правонарушения, предусмотренного ч.1 ст.15.33.2 </w:t>
      </w:r>
      <w:r>
        <w:rPr>
          <w:rFonts w:ascii="Times New Roman" w:eastAsia="Times New Roman" w:hAnsi="Times New Roman" w:cs="Times New Roman"/>
          <w:sz w:val="26"/>
          <w:szCs w:val="26"/>
        </w:rPr>
        <w:t>КоАП РФ, и назначить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наказание в виде административног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 штрафа в размере </w:t>
      </w:r>
      <w:r>
        <w:rPr>
          <w:rStyle w:val="cat-Sumgrp-22rplc-40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 в полном объеме,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ст.31.5 КоАП РФ.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со ст.31.5 КоАП РФ при наличии обстоятельств, вследствие которых исполнение постановления о назначении административного наказания в виде административного штрафа невозможно в установленные сроки, судья, вынесший постановление, может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вынесшим постановление, на срок до трех месяцев.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ч.1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Административный штраф подлежит уплате на расчетный счет: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Получатель: УФК по Ханты-Мансийскому автономному округу-Югре (ОСФР по ХМАО-Югре, л/с 04874Ф87010) Банк получателя: РКЦ Ханты-Мансийск/УФК по </w:t>
      </w:r>
      <w:r>
        <w:rPr>
          <w:rStyle w:val="cat-Addressgrp-5rplc-41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ИНН получателя: </w:t>
      </w:r>
      <w:r>
        <w:rPr>
          <w:rStyle w:val="cat-PhoneNumbergrp-27rplc-42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КПП получателя: </w:t>
      </w:r>
      <w:r>
        <w:rPr>
          <w:rStyle w:val="cat-PhoneNumbergrp-28rplc-43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ОКТМО </w:t>
      </w:r>
      <w:r>
        <w:rPr>
          <w:rStyle w:val="cat-PhoneNumbergrp-29rplc-44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БИК ТОФК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Style w:val="cat-PhoneNumbergrp-30rplc-45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КБК 79711601230060001</w:t>
      </w:r>
      <w:r>
        <w:rPr>
          <w:rFonts w:ascii="Times New Roman" w:eastAsia="Times New Roman" w:hAnsi="Times New Roman" w:cs="Times New Roman"/>
          <w:sz w:val="26"/>
          <w:szCs w:val="26"/>
        </w:rPr>
        <w:t>140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Счет получателя платежа (номер казначейского счета) 03100643000000018700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Кор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/счет 40102810245370000007 УИН </w:t>
      </w:r>
      <w:r>
        <w:rPr>
          <w:rFonts w:ascii="Times New Roman" w:eastAsia="Times New Roman" w:hAnsi="Times New Roman" w:cs="Times New Roman"/>
          <w:sz w:val="26"/>
          <w:szCs w:val="26"/>
        </w:rPr>
        <w:t>79702700000000</w:t>
      </w:r>
      <w:r>
        <w:rPr>
          <w:rFonts w:ascii="Times New Roman" w:eastAsia="Times New Roman" w:hAnsi="Times New Roman" w:cs="Times New Roman"/>
          <w:sz w:val="26"/>
          <w:szCs w:val="26"/>
        </w:rPr>
        <w:t>28</w:t>
      </w:r>
      <w:r>
        <w:rPr>
          <w:rFonts w:ascii="Times New Roman" w:eastAsia="Times New Roman" w:hAnsi="Times New Roman" w:cs="Times New Roman"/>
          <w:sz w:val="26"/>
          <w:szCs w:val="26"/>
        </w:rPr>
        <w:t>5071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Ханты-Мансийский районный суд ХМАО-Югры в течение десяти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вручения или получения копии постановления.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>
        <w:rPr>
          <w:rStyle w:val="cat-FIOgrp-21rplc-46"/>
          <w:rFonts w:ascii="Times New Roman" w:eastAsia="Times New Roman" w:hAnsi="Times New Roman" w:cs="Times New Roman"/>
          <w:sz w:val="26"/>
          <w:szCs w:val="26"/>
        </w:rPr>
        <w:t>фио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верна:</w:t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</w:t>
      </w:r>
      <w:r>
        <w:rPr>
          <w:rFonts w:ascii="Times New Roman" w:eastAsia="Times New Roman" w:hAnsi="Times New Roman" w:cs="Times New Roman"/>
          <w:sz w:val="26"/>
          <w:szCs w:val="26"/>
        </w:rPr>
        <w:t>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</w:t>
      </w:r>
      <w:r>
        <w:rPr>
          <w:rStyle w:val="cat-FIOgrp-21rplc-47"/>
          <w:rFonts w:ascii="Times New Roman" w:eastAsia="Times New Roman" w:hAnsi="Times New Roman" w:cs="Times New Roman"/>
          <w:sz w:val="26"/>
          <w:szCs w:val="26"/>
        </w:rPr>
        <w:t>фио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Addressgrp-0rplc-0">
    <w:name w:val="cat-Address grp-0 rplc-0"/>
    <w:basedOn w:val="DefaultParagraphFont"/>
  </w:style>
  <w:style w:type="character" w:customStyle="1" w:styleId="cat-Dategrp-6rplc-1">
    <w:name w:val="cat-Date grp-6 rplc-1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FIOgrp-17rplc-3">
    <w:name w:val="cat-FIO grp-17 rplc-3"/>
    <w:basedOn w:val="DefaultParagraphFont"/>
  </w:style>
  <w:style w:type="character" w:customStyle="1" w:styleId="cat-OrganizationNamegrp-24rplc-4">
    <w:name w:val="cat-OrganizationName grp-24 rplc-4"/>
    <w:basedOn w:val="DefaultParagraphFont"/>
  </w:style>
  <w:style w:type="character" w:customStyle="1" w:styleId="cat-FIOgrp-18rplc-5">
    <w:name w:val="cat-FIO grp-18 rplc-5"/>
    <w:basedOn w:val="DefaultParagraphFont"/>
  </w:style>
  <w:style w:type="character" w:customStyle="1" w:styleId="cat-ExternalSystemDefinedgrp-31rplc-6">
    <w:name w:val="cat-ExternalSystemDefined grp-31 rplc-6"/>
    <w:basedOn w:val="DefaultParagraphFont"/>
  </w:style>
  <w:style w:type="character" w:customStyle="1" w:styleId="cat-PassportDatagrp-23rplc-7">
    <w:name w:val="cat-PassportData grp-23 rplc-7"/>
    <w:basedOn w:val="DefaultParagraphFont"/>
  </w:style>
  <w:style w:type="character" w:customStyle="1" w:styleId="cat-Addressgrp-2rplc-8">
    <w:name w:val="cat-Address grp-2 rplc-8"/>
    <w:basedOn w:val="DefaultParagraphFont"/>
  </w:style>
  <w:style w:type="character" w:customStyle="1" w:styleId="cat-Addressgrp-3rplc-9">
    <w:name w:val="cat-Address grp-3 rplc-9"/>
    <w:basedOn w:val="DefaultParagraphFont"/>
  </w:style>
  <w:style w:type="character" w:customStyle="1" w:styleId="cat-Dategrp-8rplc-10">
    <w:name w:val="cat-Date grp-8 rplc-10"/>
    <w:basedOn w:val="DefaultParagraphFont"/>
  </w:style>
  <w:style w:type="character" w:customStyle="1" w:styleId="cat-Timegrp-26rplc-11">
    <w:name w:val="cat-Time grp-26 rplc-11"/>
    <w:basedOn w:val="DefaultParagraphFont"/>
  </w:style>
  <w:style w:type="character" w:customStyle="1" w:styleId="cat-FIOgrp-19rplc-12">
    <w:name w:val="cat-FIO grp-19 rplc-12"/>
    <w:basedOn w:val="DefaultParagraphFont"/>
  </w:style>
  <w:style w:type="character" w:customStyle="1" w:styleId="cat-OrganizationNamegrp-24rplc-13">
    <w:name w:val="cat-OrganizationName grp-24 rplc-13"/>
    <w:basedOn w:val="DefaultParagraphFont"/>
  </w:style>
  <w:style w:type="character" w:customStyle="1" w:styleId="cat-Addressgrp-4rplc-14">
    <w:name w:val="cat-Address grp-4 rplc-14"/>
    <w:basedOn w:val="DefaultParagraphFont"/>
  </w:style>
  <w:style w:type="character" w:customStyle="1" w:styleId="cat-Dategrp-7rplc-15">
    <w:name w:val="cat-Date grp-7 rplc-15"/>
    <w:basedOn w:val="DefaultParagraphFont"/>
  </w:style>
  <w:style w:type="character" w:customStyle="1" w:styleId="cat-Dategrp-9rplc-16">
    <w:name w:val="cat-Date grp-9 rplc-16"/>
    <w:basedOn w:val="DefaultParagraphFont"/>
  </w:style>
  <w:style w:type="character" w:customStyle="1" w:styleId="cat-Timegrp-25rplc-17">
    <w:name w:val="cat-Time grp-25 rplc-17"/>
    <w:basedOn w:val="DefaultParagraphFont"/>
  </w:style>
  <w:style w:type="character" w:customStyle="1" w:styleId="cat-Dategrp-11rplc-18">
    <w:name w:val="cat-Date grp-11 rplc-18"/>
    <w:basedOn w:val="DefaultParagraphFont"/>
  </w:style>
  <w:style w:type="character" w:customStyle="1" w:styleId="cat-Dategrp-10rplc-19">
    <w:name w:val="cat-Date grp-10 rplc-19"/>
    <w:basedOn w:val="DefaultParagraphFont"/>
  </w:style>
  <w:style w:type="character" w:customStyle="1" w:styleId="cat-FIOgrp-19rplc-20">
    <w:name w:val="cat-FIO grp-19 rplc-20"/>
    <w:basedOn w:val="DefaultParagraphFont"/>
  </w:style>
  <w:style w:type="character" w:customStyle="1" w:styleId="cat-FIOgrp-19rplc-21">
    <w:name w:val="cat-FIO grp-19 rplc-21"/>
    <w:basedOn w:val="DefaultParagraphFont"/>
  </w:style>
  <w:style w:type="character" w:customStyle="1" w:styleId="cat-Dategrp-12rplc-22">
    <w:name w:val="cat-Date grp-12 rplc-22"/>
    <w:basedOn w:val="DefaultParagraphFont"/>
  </w:style>
  <w:style w:type="character" w:customStyle="1" w:styleId="cat-Dategrp-12rplc-23">
    <w:name w:val="cat-Date grp-12 rplc-23"/>
    <w:basedOn w:val="DefaultParagraphFont"/>
  </w:style>
  <w:style w:type="character" w:customStyle="1" w:styleId="cat-Dategrp-9rplc-24">
    <w:name w:val="cat-Date grp-9 rplc-24"/>
    <w:basedOn w:val="DefaultParagraphFont"/>
  </w:style>
  <w:style w:type="character" w:customStyle="1" w:styleId="cat-Dategrp-13rplc-25">
    <w:name w:val="cat-Date grp-13 rplc-25"/>
    <w:basedOn w:val="DefaultParagraphFont"/>
  </w:style>
  <w:style w:type="character" w:customStyle="1" w:styleId="cat-Timegrp-25rplc-26">
    <w:name w:val="cat-Time grp-25 rplc-26"/>
    <w:basedOn w:val="DefaultParagraphFont"/>
  </w:style>
  <w:style w:type="character" w:customStyle="1" w:styleId="cat-Dategrp-11rplc-27">
    <w:name w:val="cat-Date grp-11 rplc-27"/>
    <w:basedOn w:val="DefaultParagraphFont"/>
  </w:style>
  <w:style w:type="character" w:customStyle="1" w:styleId="cat-Dategrp-10rplc-28">
    <w:name w:val="cat-Date grp-10 rplc-28"/>
    <w:basedOn w:val="DefaultParagraphFont"/>
  </w:style>
  <w:style w:type="character" w:customStyle="1" w:styleId="cat-Dategrp-10rplc-29">
    <w:name w:val="cat-Date grp-10 rplc-29"/>
    <w:basedOn w:val="DefaultParagraphFont"/>
  </w:style>
  <w:style w:type="character" w:customStyle="1" w:styleId="cat-Dategrp-14rplc-30">
    <w:name w:val="cat-Date grp-14 rplc-30"/>
    <w:basedOn w:val="DefaultParagraphFont"/>
  </w:style>
  <w:style w:type="character" w:customStyle="1" w:styleId="cat-Dategrp-16rplc-31">
    <w:name w:val="cat-Date grp-16 rplc-31"/>
    <w:basedOn w:val="DefaultParagraphFont"/>
  </w:style>
  <w:style w:type="character" w:customStyle="1" w:styleId="cat-Dategrp-14rplc-32">
    <w:name w:val="cat-Date grp-14 rplc-32"/>
    <w:basedOn w:val="DefaultParagraphFont"/>
  </w:style>
  <w:style w:type="character" w:customStyle="1" w:styleId="cat-OrganizationNamegrp-24rplc-33">
    <w:name w:val="cat-OrganizationName grp-24 rplc-33"/>
    <w:basedOn w:val="DefaultParagraphFont"/>
  </w:style>
  <w:style w:type="character" w:customStyle="1" w:styleId="cat-Dategrp-15rplc-34">
    <w:name w:val="cat-Date grp-15 rplc-34"/>
    <w:basedOn w:val="DefaultParagraphFont"/>
  </w:style>
  <w:style w:type="character" w:customStyle="1" w:styleId="cat-Dategrp-14rplc-35">
    <w:name w:val="cat-Date grp-14 rplc-35"/>
    <w:basedOn w:val="DefaultParagraphFont"/>
  </w:style>
  <w:style w:type="character" w:customStyle="1" w:styleId="cat-FIOgrp-19rplc-36">
    <w:name w:val="cat-FIO grp-19 rplc-36"/>
    <w:basedOn w:val="DefaultParagraphFont"/>
  </w:style>
  <w:style w:type="character" w:customStyle="1" w:styleId="cat-FIOgrp-19rplc-37">
    <w:name w:val="cat-FIO grp-19 rplc-37"/>
    <w:basedOn w:val="DefaultParagraphFont"/>
  </w:style>
  <w:style w:type="character" w:customStyle="1" w:styleId="cat-OrganizationNamegrp-24rplc-38">
    <w:name w:val="cat-OrganizationName grp-24 rplc-38"/>
    <w:basedOn w:val="DefaultParagraphFont"/>
  </w:style>
  <w:style w:type="character" w:customStyle="1" w:styleId="cat-FIOgrp-20rplc-39">
    <w:name w:val="cat-FIO grp-20 rplc-39"/>
    <w:basedOn w:val="DefaultParagraphFont"/>
  </w:style>
  <w:style w:type="character" w:customStyle="1" w:styleId="cat-Sumgrp-22rplc-40">
    <w:name w:val="cat-Sum grp-22 rplc-40"/>
    <w:basedOn w:val="DefaultParagraphFont"/>
  </w:style>
  <w:style w:type="character" w:customStyle="1" w:styleId="cat-Addressgrp-5rplc-41">
    <w:name w:val="cat-Address grp-5 rplc-41"/>
    <w:basedOn w:val="DefaultParagraphFont"/>
  </w:style>
  <w:style w:type="character" w:customStyle="1" w:styleId="cat-PhoneNumbergrp-27rplc-42">
    <w:name w:val="cat-PhoneNumber grp-27 rplc-42"/>
    <w:basedOn w:val="DefaultParagraphFont"/>
  </w:style>
  <w:style w:type="character" w:customStyle="1" w:styleId="cat-PhoneNumbergrp-28rplc-43">
    <w:name w:val="cat-PhoneNumber grp-28 rplc-43"/>
    <w:basedOn w:val="DefaultParagraphFont"/>
  </w:style>
  <w:style w:type="character" w:customStyle="1" w:styleId="cat-PhoneNumbergrp-29rplc-44">
    <w:name w:val="cat-PhoneNumber grp-29 rplc-44"/>
    <w:basedOn w:val="DefaultParagraphFont"/>
  </w:style>
  <w:style w:type="character" w:customStyle="1" w:styleId="cat-PhoneNumbergrp-30rplc-45">
    <w:name w:val="cat-PhoneNumber grp-30 rplc-45"/>
    <w:basedOn w:val="DefaultParagraphFont"/>
  </w:style>
  <w:style w:type="character" w:customStyle="1" w:styleId="cat-FIOgrp-21rplc-46">
    <w:name w:val="cat-FIO grp-21 rplc-46"/>
    <w:basedOn w:val="DefaultParagraphFont"/>
  </w:style>
  <w:style w:type="character" w:customStyle="1" w:styleId="cat-FIOgrp-21rplc-47">
    <w:name w:val="cat-FIO grp-21 rplc-4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